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left"/>
        <w:rPr>
          <w:rFonts w:hint="eastAsia" w:ascii="仿宋" w:hAnsi="仿宋" w:eastAsia="仿宋" w:cs="宋体"/>
          <w:b/>
          <w:bCs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sz w:val="30"/>
          <w:szCs w:val="30"/>
        </w:rPr>
        <w:t>附件1：会议回执</w:t>
      </w:r>
    </w:p>
    <w:p>
      <w:pPr>
        <w:spacing w:after="156" w:afterLines="50" w:line="400" w:lineRule="atLeast"/>
        <w:jc w:val="center"/>
        <w:rPr>
          <w:rFonts w:ascii="黑体" w:hAnsi="黑体" w:eastAsia="黑体" w:cs="宋体"/>
          <w:b/>
          <w:bCs/>
          <w:sz w:val="30"/>
          <w:szCs w:val="30"/>
        </w:rPr>
      </w:pPr>
      <w:r>
        <w:rPr>
          <w:rFonts w:hint="eastAsia" w:ascii="黑体" w:hAnsi="黑体" w:eastAsia="黑体" w:cs="宋体"/>
          <w:b/>
          <w:bCs/>
          <w:sz w:val="30"/>
          <w:szCs w:val="30"/>
        </w:rPr>
        <w:t>关于召开全国草业科学院所长联盟、国家林业和草原局草地资源保护国家创新联盟2020年会暨“草地生态系统保护与草业发展”会议回执</w:t>
      </w:r>
    </w:p>
    <w:tbl>
      <w:tblPr>
        <w:tblStyle w:val="3"/>
        <w:tblW w:w="504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731"/>
        <w:gridCol w:w="733"/>
        <w:gridCol w:w="1168"/>
        <w:gridCol w:w="1170"/>
        <w:gridCol w:w="1899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单位名称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姓名</w:t>
            </w: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性别</w:t>
            </w: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民族</w:t>
            </w: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职务/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职称</w:t>
            </w: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手机号码</w:t>
            </w: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办公/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传真电话</w:t>
            </w: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689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是否报告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是（ ）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否（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89" w:type="pct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报告人：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报告题目：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到达时间/地点/车次号或航班号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返程时间/地点/车次号或航班号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会议住宿要求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双住标间（ ）</w:t>
            </w:r>
          </w:p>
        </w:tc>
        <w:tc>
          <w:tcPr>
            <w:tcW w:w="2059" w:type="pct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单住单床（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会后考察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路线一（ ）</w:t>
            </w:r>
          </w:p>
        </w:tc>
        <w:tc>
          <w:tcPr>
            <w:tcW w:w="205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路线二（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其他事项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spacing w:line="576" w:lineRule="exact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备注：青海省西宁市城西区蓝宝石大酒店（城西区胜利路</w:t>
      </w:r>
      <w:r>
        <w:rPr>
          <w:rFonts w:ascii="仿宋" w:hAnsi="仿宋" w:eastAsia="仿宋"/>
          <w:sz w:val="24"/>
          <w:szCs w:val="24"/>
        </w:rPr>
        <w:t>21号</w:t>
      </w:r>
      <w:r>
        <w:rPr>
          <w:rFonts w:hint="eastAsia" w:ascii="仿宋" w:hAnsi="仿宋" w:eastAsia="仿宋"/>
          <w:sz w:val="24"/>
          <w:szCs w:val="24"/>
        </w:rPr>
        <w:t>）为本次会议的协议酒店（8月底按市场房间价适度下调），住宿费自理。请务必在回执中注明所需的房间数及标准，便于会务组提前预定。蓝宝石大酒店：双人间/大床房6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元/天</w:t>
      </w:r>
      <w:bookmarkStart w:id="0" w:name="_Hlk47363482"/>
      <w:r>
        <w:rPr>
          <w:rFonts w:hint="eastAsia" w:ascii="仿宋" w:hAnsi="仿宋" w:eastAsia="仿宋"/>
          <w:sz w:val="24"/>
          <w:szCs w:val="24"/>
        </w:rPr>
        <w:t>（含早）</w:t>
      </w:r>
      <w:bookmarkEnd w:id="0"/>
      <w:r>
        <w:rPr>
          <w:rFonts w:hint="eastAsia" w:ascii="仿宋" w:hAnsi="仿宋" w:eastAsia="仿宋"/>
          <w:sz w:val="24"/>
          <w:szCs w:val="24"/>
        </w:rPr>
        <w:t>，交通花苑酒店（紧邻蓝宝石大酒店约3</w:t>
      </w:r>
      <w:r>
        <w:rPr>
          <w:rFonts w:ascii="仿宋" w:hAnsi="仿宋" w:eastAsia="仿宋"/>
          <w:sz w:val="24"/>
          <w:szCs w:val="24"/>
        </w:rPr>
        <w:t>50</w:t>
      </w:r>
      <w:r>
        <w:rPr>
          <w:rFonts w:hint="eastAsia" w:ascii="仿宋" w:hAnsi="仿宋" w:eastAsia="仿宋"/>
          <w:sz w:val="24"/>
          <w:szCs w:val="24"/>
        </w:rPr>
        <w:t>米）：双人间/大床房3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元/天（含早）。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D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2020-08-05T02:18:04Z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